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0"/>
          <w:tab w:val="left" w:pos="1008"/>
          <w:tab w:val="left" w:pos="2880"/>
          <w:tab w:val="left" w:pos="7200"/>
        </w:tabs>
        <w:suppressAutoHyphens/>
        <w:ind w:left="1008" w:hanging="1008"/>
        <w:jc w:val="both"/>
        <w:rPr>
          <w:spacing w:val="-3"/>
          <w:u w:val="single"/>
        </w:rPr>
      </w:pPr>
      <w:bookmarkStart w:id="0" w:name="_GoBack"/>
      <w:bookmarkEnd w:id="0"/>
      <w:r>
        <w:rPr>
          <w:spacing w:val="-3"/>
          <w:u w:val="single"/>
        </w:rPr>
        <w:t>Vendor selling as surviving registered owner of the property – i.e. joint tenancy was</w:t>
      </w:r>
    </w:p>
    <w:p>
      <w:pPr>
        <w:tabs>
          <w:tab w:val="left" w:pos="0"/>
          <w:tab w:val="left" w:pos="1008"/>
          <w:tab w:val="left" w:pos="2880"/>
          <w:tab w:val="left" w:pos="7200"/>
        </w:tabs>
        <w:suppressAutoHyphens/>
        <w:ind w:left="1008" w:hanging="1008"/>
        <w:jc w:val="both"/>
        <w:rPr>
          <w:spacing w:val="-3"/>
          <w:u w:val="single"/>
        </w:rPr>
      </w:pPr>
      <w:r>
        <w:rPr>
          <w:spacing w:val="-3"/>
          <w:u w:val="single"/>
        </w:rPr>
        <w:t>Not severed and vendor entitled to be registered as full owner</w:t>
      </w:r>
    </w:p>
    <w:p>
      <w:pPr>
        <w:tabs>
          <w:tab w:val="left" w:pos="0"/>
          <w:tab w:val="left" w:pos="1008"/>
          <w:tab w:val="left" w:pos="2880"/>
          <w:tab w:val="left" w:pos="7200"/>
        </w:tabs>
        <w:suppressAutoHyphens/>
        <w:ind w:left="1008" w:hanging="1008"/>
        <w:jc w:val="both"/>
        <w:rPr>
          <w:spacing w:val="-3"/>
        </w:rPr>
      </w:pPr>
    </w:p>
    <w:p>
      <w:pPr>
        <w:rPr>
          <w:spacing w:val="-3"/>
        </w:rPr>
      </w:pPr>
      <w:r>
        <w:rPr>
          <w:spacing w:val="-3"/>
        </w:rPr>
        <w:t>The Vendor sells as surviving registered owner of the property described in Folio [UDF:u.folio.no] of the Register County [UDF:PropertyCounty]</w:t>
      </w:r>
    </w:p>
    <w:p>
      <w:pPr>
        <w:rPr>
          <w:spacing w:val="-3"/>
        </w:rPr>
      </w:pPr>
    </w:p>
    <w:p>
      <w:pPr>
        <w:rPr>
          <w:spacing w:val="-3"/>
        </w:rPr>
      </w:pPr>
      <w:r>
        <w:rPr>
          <w:spacing w:val="-3"/>
        </w:rPr>
        <w:t>[CAN:Name.Deceased#??] joint registered owner of the property, died on the [UDF:u.death.date] leaving surviving him, [CNT:Name]. On completion, the Purchaser shall be furnished with an Affidavit of [CNT:Name] the Vendor, in the form of the draft furnished herewith confirming that the late [CAN:Name.Deceased#??] has not severed the joint tenancy in the property with the Vendor as of the date of his death and further confirming that the vendor is the person entitled to be registered as sole full owner of the property.</w:t>
      </w:r>
    </w:p>
    <w:p>
      <w:pPr>
        <w:rPr>
          <w:spacing w:val="-3"/>
        </w:rPr>
      </w:pPr>
    </w:p>
    <w:p>
      <w:pPr>
        <w:rPr>
          <w:spacing w:val="-3"/>
          <w:u w:val="single"/>
        </w:rPr>
      </w:pPr>
      <w:r>
        <w:rPr>
          <w:spacing w:val="-3"/>
          <w:u w:val="single"/>
        </w:rPr>
        <w:t>Where there is a death on title but vendors will give a Declaration that joint tenancy was not severed – LR freehold</w:t>
      </w:r>
    </w:p>
    <w:p>
      <w:pPr>
        <w:rPr>
          <w:spacing w:val="-3"/>
          <w:u w:val="single"/>
        </w:rPr>
      </w:pPr>
    </w:p>
    <w:p>
      <w:pPr>
        <w:rPr>
          <w:spacing w:val="-3"/>
        </w:rPr>
      </w:pPr>
      <w:r>
        <w:rPr>
          <w:spacing w:val="-3"/>
        </w:rPr>
        <w:t xml:space="preserve">The title shall commence with Land Registry copy Folio and File plan Folio [UDF:u.folio.no] County [UDF:PropertyCounty].  In addition, the Purchaser shall be furnished with the Affidavit of the Vendor  and referred to at entry number  </w:t>
      </w:r>
      <w:r>
        <w:rPr>
          <w:spacing w:val="-3"/>
        </w:rPr>
        <w:fldChar w:fldCharType="begin">
          <w:ffData>
            <w:name w:val="Text8"/>
            <w:enabled/>
            <w:calcOnExit w:val="0"/>
            <w:textInput/>
          </w:ffData>
        </w:fldChar>
      </w:r>
      <w:bookmarkStart w:id="1" w:name="Text8"/>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 xml:space="preserve"> in the document schedule hereto wherein the Vendors confirm that [CAN:Name.Deceased#??] died on the [UDF:u.death.date] without having severed the joint ownership which he held in the property with  </w:t>
      </w:r>
      <w:r>
        <w:rPr>
          <w:spacing w:val="-3"/>
        </w:rPr>
        <w:fldChar w:fldCharType="begin">
          <w:ffData>
            <w:name w:val="Text9"/>
            <w:enabled/>
            <w:calcOnExit w:val="0"/>
            <w:textInput/>
          </w:ffData>
        </w:fldChar>
      </w:r>
      <w:bookmarkStart w:id="2" w:name="Text9"/>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
      <w:r>
        <w:rPr>
          <w:spacing w:val="-3"/>
        </w:rPr>
        <w:t>.</w:t>
      </w:r>
    </w:p>
    <w:p>
      <w:pPr>
        <w:rPr>
          <w:spacing w:val="-3"/>
        </w:rPr>
      </w:pPr>
    </w:p>
    <w:p>
      <w:pPr>
        <w:rPr>
          <w:spacing w:val="-3"/>
        </w:rPr>
      </w:pPr>
      <w:r>
        <w:rPr>
          <w:spacing w:val="-3"/>
        </w:rPr>
        <w:t>No further or other title documentation shall be called for or furnished.</w:t>
      </w:r>
    </w:p>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ABBF1E-4847-4365-B220-DA03BE92D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7</cp:revision>
  <dcterms:created xsi:type="dcterms:W3CDTF">2019-03-04T11:00:00Z</dcterms:created>
  <dcterms:modified xsi:type="dcterms:W3CDTF">2020-07-02T15:53:00Z</dcterms:modified>
</cp:coreProperties>
</file>